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1219"/>
        <w:gridCol w:w="3682"/>
        <w:gridCol w:w="6390"/>
        <w:gridCol w:w="2430"/>
      </w:tblGrid>
      <w:tr w:rsidR="00CE3FEF" w:rsidRPr="00CE3FEF" w14:paraId="6AB57CBC" w14:textId="77777777" w:rsidTr="00CE3FEF">
        <w:trPr>
          <w:trHeight w:val="533"/>
        </w:trPr>
        <w:tc>
          <w:tcPr>
            <w:tcW w:w="584" w:type="dxa"/>
          </w:tcPr>
          <w:p w14:paraId="22E0B466" w14:textId="77777777" w:rsidR="00CE3FEF" w:rsidRPr="00CE3FEF" w:rsidRDefault="00CE3FEF" w:rsidP="000A5346">
            <w:pPr>
              <w:jc w:val="both"/>
              <w:rPr>
                <w:rFonts w:ascii="Book Antiqua" w:hAnsi="Book Antiqua"/>
                <w:b/>
                <w:bCs/>
                <w:sz w:val="22"/>
                <w:szCs w:val="22"/>
              </w:rPr>
            </w:pPr>
            <w:r w:rsidRPr="00CE3FEF">
              <w:rPr>
                <w:rFonts w:ascii="Book Antiqua" w:hAnsi="Book Antiqua"/>
                <w:b/>
                <w:bCs/>
                <w:sz w:val="22"/>
                <w:szCs w:val="22"/>
              </w:rPr>
              <w:t>Sl. No.</w:t>
            </w:r>
          </w:p>
        </w:tc>
        <w:tc>
          <w:tcPr>
            <w:tcW w:w="1219" w:type="dxa"/>
          </w:tcPr>
          <w:p w14:paraId="21756840" w14:textId="77777777" w:rsidR="00CE3FEF" w:rsidRPr="00CE3FEF" w:rsidRDefault="00CE3FEF" w:rsidP="000A5346">
            <w:pPr>
              <w:jc w:val="both"/>
              <w:rPr>
                <w:rFonts w:ascii="Book Antiqua" w:hAnsi="Book Antiqua"/>
                <w:b/>
                <w:bCs/>
                <w:sz w:val="22"/>
                <w:szCs w:val="22"/>
              </w:rPr>
            </w:pPr>
            <w:r w:rsidRPr="00CE3FEF">
              <w:rPr>
                <w:rFonts w:ascii="Book Antiqua" w:hAnsi="Book Antiqua"/>
                <w:b/>
                <w:bCs/>
                <w:sz w:val="22"/>
                <w:szCs w:val="22"/>
              </w:rPr>
              <w:t xml:space="preserve">Clause ref </w:t>
            </w:r>
          </w:p>
        </w:tc>
        <w:tc>
          <w:tcPr>
            <w:tcW w:w="3682" w:type="dxa"/>
          </w:tcPr>
          <w:p w14:paraId="302D25C2" w14:textId="77777777" w:rsidR="00CE3FEF" w:rsidRPr="00CE3FEF" w:rsidRDefault="00CE3FEF" w:rsidP="000A5346">
            <w:pPr>
              <w:jc w:val="both"/>
              <w:rPr>
                <w:rFonts w:ascii="Book Antiqua" w:hAnsi="Book Antiqua"/>
                <w:b/>
                <w:sz w:val="22"/>
                <w:szCs w:val="22"/>
              </w:rPr>
            </w:pPr>
            <w:r w:rsidRPr="00CE3FEF">
              <w:rPr>
                <w:rFonts w:ascii="Book Antiqua" w:hAnsi="Book Antiqua"/>
                <w:b/>
                <w:sz w:val="22"/>
                <w:szCs w:val="22"/>
              </w:rPr>
              <w:t>Existing clause</w:t>
            </w:r>
          </w:p>
        </w:tc>
        <w:tc>
          <w:tcPr>
            <w:tcW w:w="6390" w:type="dxa"/>
          </w:tcPr>
          <w:p w14:paraId="4F0E5A65" w14:textId="77777777" w:rsidR="00CE3FEF" w:rsidRPr="00CE3FEF" w:rsidRDefault="00CE3FEF" w:rsidP="000A5346">
            <w:pPr>
              <w:jc w:val="both"/>
              <w:rPr>
                <w:rFonts w:ascii="Book Antiqua" w:hAnsi="Book Antiqua"/>
                <w:b/>
                <w:bCs/>
                <w:sz w:val="22"/>
                <w:szCs w:val="22"/>
              </w:rPr>
            </w:pPr>
            <w:r w:rsidRPr="00CE3FEF">
              <w:rPr>
                <w:rFonts w:ascii="Book Antiqua" w:hAnsi="Book Antiqua"/>
                <w:b/>
                <w:bCs/>
                <w:sz w:val="22"/>
                <w:szCs w:val="22"/>
              </w:rPr>
              <w:t>Queries asked by the bidder</w:t>
            </w:r>
          </w:p>
        </w:tc>
        <w:tc>
          <w:tcPr>
            <w:tcW w:w="2430" w:type="dxa"/>
          </w:tcPr>
          <w:p w14:paraId="74AEA323" w14:textId="77777777" w:rsidR="00CE3FEF" w:rsidRPr="00CE3FEF" w:rsidRDefault="00CE3FEF" w:rsidP="000A5346">
            <w:pPr>
              <w:jc w:val="both"/>
              <w:rPr>
                <w:rFonts w:ascii="Book Antiqua" w:hAnsi="Book Antiqua"/>
                <w:b/>
                <w:bCs/>
                <w:sz w:val="22"/>
                <w:szCs w:val="22"/>
              </w:rPr>
            </w:pPr>
            <w:proofErr w:type="gramStart"/>
            <w:r w:rsidRPr="00CE3FEF">
              <w:rPr>
                <w:rFonts w:ascii="Book Antiqua" w:hAnsi="Book Antiqua"/>
                <w:b/>
                <w:bCs/>
                <w:sz w:val="22"/>
                <w:szCs w:val="22"/>
              </w:rPr>
              <w:t>POWERGRID’s  clarification</w:t>
            </w:r>
            <w:proofErr w:type="gramEnd"/>
          </w:p>
        </w:tc>
      </w:tr>
      <w:tr w:rsidR="00CE3FEF" w:rsidRPr="00CE3FEF" w14:paraId="1B657192" w14:textId="77777777" w:rsidTr="00CE3FEF">
        <w:trPr>
          <w:trHeight w:val="1211"/>
        </w:trPr>
        <w:tc>
          <w:tcPr>
            <w:tcW w:w="584" w:type="dxa"/>
          </w:tcPr>
          <w:p w14:paraId="4F7F1E6C" w14:textId="77777777" w:rsidR="00CE3FEF" w:rsidRPr="00CE3FEF" w:rsidRDefault="00CE3FEF" w:rsidP="000A5346">
            <w:pPr>
              <w:pStyle w:val="ListParagraph"/>
              <w:numPr>
                <w:ilvl w:val="0"/>
                <w:numId w:val="22"/>
              </w:numPr>
              <w:jc w:val="both"/>
              <w:rPr>
                <w:rFonts w:ascii="Book Antiqua" w:hAnsi="Book Antiqua"/>
                <w:b/>
                <w:bCs/>
                <w:sz w:val="22"/>
                <w:szCs w:val="22"/>
              </w:rPr>
            </w:pPr>
          </w:p>
        </w:tc>
        <w:tc>
          <w:tcPr>
            <w:tcW w:w="1219" w:type="dxa"/>
            <w:vMerge w:val="restart"/>
          </w:tcPr>
          <w:p w14:paraId="5ABF052D" w14:textId="77777777" w:rsidR="00CE3FEF" w:rsidRPr="00CE3FEF" w:rsidRDefault="00CE3FEF" w:rsidP="000A5346">
            <w:pPr>
              <w:autoSpaceDE w:val="0"/>
              <w:autoSpaceDN w:val="0"/>
              <w:adjustRightInd w:val="0"/>
              <w:jc w:val="both"/>
              <w:rPr>
                <w:rFonts w:ascii="Book Antiqua" w:hAnsi="Book Antiqua"/>
                <w:sz w:val="22"/>
                <w:szCs w:val="22"/>
              </w:rPr>
            </w:pPr>
            <w:r w:rsidRPr="00CE3FEF">
              <w:rPr>
                <w:rFonts w:ascii="Book Antiqua" w:hAnsi="Book Antiqua"/>
                <w:sz w:val="22"/>
                <w:szCs w:val="22"/>
              </w:rPr>
              <w:t xml:space="preserve">Table 2.1, Sec-IVD, </w:t>
            </w:r>
            <w:r w:rsidRPr="00CE3FEF">
              <w:rPr>
                <w:rFonts w:ascii="Book Antiqua" w:hAnsi="Book Antiqua" w:cs="Calibri"/>
                <w:sz w:val="22"/>
                <w:szCs w:val="22"/>
                <w:lang w:val="en-IN" w:eastAsia="en-IN"/>
              </w:rPr>
              <w:t>Technical Specifications</w:t>
            </w:r>
          </w:p>
        </w:tc>
        <w:tc>
          <w:tcPr>
            <w:tcW w:w="3682" w:type="dxa"/>
            <w:vMerge w:val="restart"/>
          </w:tcPr>
          <w:p w14:paraId="6D36776C" w14:textId="77777777" w:rsidR="00CE3FEF" w:rsidRPr="00CE3FEF" w:rsidRDefault="00CE3FEF" w:rsidP="000A5346">
            <w:pPr>
              <w:rPr>
                <w:rFonts w:ascii="Book Antiqua" w:hAnsi="Book Antiqua" w:cstheme="minorHAnsi"/>
                <w:bCs/>
                <w:snapToGrid w:val="0"/>
                <w:sz w:val="22"/>
                <w:szCs w:val="22"/>
              </w:rPr>
            </w:pPr>
            <w:r w:rsidRPr="00CE3FEF">
              <w:rPr>
                <w:rFonts w:ascii="Book Antiqua" w:hAnsi="Book Antiqua" w:cstheme="minorHAnsi"/>
                <w:bCs/>
                <w:snapToGrid w:val="0"/>
                <w:sz w:val="22"/>
                <w:szCs w:val="22"/>
              </w:rPr>
              <w:t>Ultimate bond between Steel &amp; Rock for Hard Rock foundations</w:t>
            </w:r>
          </w:p>
          <w:p w14:paraId="5D904F89" w14:textId="77777777" w:rsidR="00CE3FEF" w:rsidRPr="00CE3FEF" w:rsidRDefault="00CE3FEF" w:rsidP="000A5346">
            <w:pPr>
              <w:rPr>
                <w:rFonts w:ascii="Book Antiqua" w:hAnsi="Book Antiqua" w:cstheme="minorHAnsi"/>
                <w:bCs/>
                <w:sz w:val="22"/>
                <w:szCs w:val="22"/>
              </w:rPr>
            </w:pPr>
          </w:p>
          <w:p w14:paraId="04482ACB" w14:textId="77777777" w:rsidR="00CE3FEF" w:rsidRPr="00CE3FEF" w:rsidRDefault="00CE3FEF" w:rsidP="000A5346">
            <w:pPr>
              <w:rPr>
                <w:rFonts w:ascii="Book Antiqua" w:hAnsi="Book Antiqua" w:cstheme="minorHAnsi"/>
                <w:bCs/>
                <w:sz w:val="22"/>
                <w:szCs w:val="22"/>
              </w:rPr>
            </w:pPr>
          </w:p>
          <w:p w14:paraId="58803EAA" w14:textId="77777777" w:rsidR="00CE3FEF" w:rsidRPr="00CE3FEF" w:rsidRDefault="00CE3FEF" w:rsidP="000A5346">
            <w:pPr>
              <w:rPr>
                <w:rFonts w:ascii="Book Antiqua" w:hAnsi="Book Antiqua" w:cstheme="minorHAnsi"/>
                <w:bCs/>
                <w:sz w:val="22"/>
                <w:szCs w:val="22"/>
              </w:rPr>
            </w:pPr>
          </w:p>
          <w:p w14:paraId="177EF5BC" w14:textId="35925E26" w:rsidR="00CE3FEF" w:rsidRPr="00CE3FEF" w:rsidRDefault="00CE3FEF" w:rsidP="00CE3FEF">
            <w:pPr>
              <w:rPr>
                <w:rFonts w:ascii="Book Antiqua" w:hAnsi="Book Antiqua"/>
                <w:bCs/>
                <w:sz w:val="22"/>
                <w:szCs w:val="22"/>
              </w:rPr>
            </w:pPr>
            <w:r w:rsidRPr="00CE3FEF">
              <w:rPr>
                <w:rFonts w:ascii="Book Antiqua" w:hAnsi="Book Antiqua" w:cstheme="minorHAnsi"/>
                <w:bCs/>
                <w:sz w:val="22"/>
                <w:szCs w:val="22"/>
              </w:rPr>
              <w:t>KN/M2 (Kg/M2) 0.147 (15)</w:t>
            </w:r>
          </w:p>
        </w:tc>
        <w:tc>
          <w:tcPr>
            <w:tcW w:w="6390" w:type="dxa"/>
          </w:tcPr>
          <w:p w14:paraId="0655F372" w14:textId="6DEB28C0" w:rsidR="00CE3FEF" w:rsidRPr="00CE3FEF" w:rsidRDefault="00CE3FEF" w:rsidP="00CE3FEF">
            <w:pPr>
              <w:rPr>
                <w:rFonts w:ascii="Book Antiqua" w:hAnsi="Book Antiqua"/>
                <w:sz w:val="22"/>
                <w:szCs w:val="22"/>
              </w:rPr>
            </w:pPr>
            <w:r w:rsidRPr="00CE3FEF">
              <w:rPr>
                <w:rFonts w:ascii="Book Antiqua" w:hAnsi="Book Antiqua"/>
                <w:sz w:val="22"/>
                <w:szCs w:val="22"/>
              </w:rPr>
              <w:t>Ultimate bond stress between steel and rock for hard rock foundations given in table. We feel that it is a typo error; it should be bond stress between steel anchors and grout material. Please confirm our understanding is correct.</w:t>
            </w:r>
          </w:p>
        </w:tc>
        <w:tc>
          <w:tcPr>
            <w:tcW w:w="2430" w:type="dxa"/>
          </w:tcPr>
          <w:p w14:paraId="2A690EB1" w14:textId="77777777" w:rsidR="00CE3FEF" w:rsidRPr="00CE3FEF" w:rsidRDefault="00CE3FEF" w:rsidP="000A5346">
            <w:pPr>
              <w:pStyle w:val="ListParagraph"/>
              <w:ind w:left="0"/>
              <w:jc w:val="both"/>
              <w:rPr>
                <w:rFonts w:ascii="Book Antiqua" w:hAnsi="Book Antiqua"/>
                <w:sz w:val="22"/>
                <w:szCs w:val="22"/>
              </w:rPr>
            </w:pPr>
            <w:r w:rsidRPr="00CE3FEF">
              <w:rPr>
                <w:rFonts w:ascii="Book Antiqua" w:hAnsi="Book Antiqua"/>
                <w:sz w:val="22"/>
                <w:szCs w:val="22"/>
              </w:rPr>
              <w:t>Refer Amendment-V.</w:t>
            </w:r>
          </w:p>
        </w:tc>
      </w:tr>
      <w:tr w:rsidR="00CE3FEF" w:rsidRPr="00CE3FEF" w14:paraId="057B086B" w14:textId="77777777" w:rsidTr="00CE3FEF">
        <w:trPr>
          <w:trHeight w:val="977"/>
        </w:trPr>
        <w:tc>
          <w:tcPr>
            <w:tcW w:w="584" w:type="dxa"/>
          </w:tcPr>
          <w:p w14:paraId="1DC2BCA4" w14:textId="77777777" w:rsidR="00CE3FEF" w:rsidRPr="00CE3FEF" w:rsidRDefault="00CE3FEF" w:rsidP="000A5346">
            <w:pPr>
              <w:pStyle w:val="ListParagraph"/>
              <w:numPr>
                <w:ilvl w:val="0"/>
                <w:numId w:val="22"/>
              </w:numPr>
              <w:jc w:val="both"/>
              <w:rPr>
                <w:rFonts w:ascii="Book Antiqua" w:hAnsi="Book Antiqua"/>
                <w:b/>
                <w:bCs/>
                <w:sz w:val="22"/>
                <w:szCs w:val="22"/>
              </w:rPr>
            </w:pPr>
          </w:p>
        </w:tc>
        <w:tc>
          <w:tcPr>
            <w:tcW w:w="1219" w:type="dxa"/>
            <w:vMerge/>
          </w:tcPr>
          <w:p w14:paraId="52CBA7CF" w14:textId="77777777" w:rsidR="00CE3FEF" w:rsidRPr="00CE3FEF" w:rsidRDefault="00CE3FEF" w:rsidP="000A5346">
            <w:pPr>
              <w:spacing w:line="276" w:lineRule="auto"/>
              <w:jc w:val="both"/>
              <w:rPr>
                <w:rFonts w:ascii="Book Antiqua" w:hAnsi="Book Antiqua"/>
                <w:sz w:val="22"/>
                <w:szCs w:val="22"/>
              </w:rPr>
            </w:pPr>
          </w:p>
        </w:tc>
        <w:tc>
          <w:tcPr>
            <w:tcW w:w="3682" w:type="dxa"/>
            <w:vMerge/>
          </w:tcPr>
          <w:p w14:paraId="69F18DEF" w14:textId="77777777" w:rsidR="00CE3FEF" w:rsidRPr="00CE3FEF" w:rsidRDefault="00CE3FEF" w:rsidP="000A5346">
            <w:pPr>
              <w:autoSpaceDE w:val="0"/>
              <w:autoSpaceDN w:val="0"/>
              <w:adjustRightInd w:val="0"/>
              <w:rPr>
                <w:rFonts w:ascii="Book Antiqua" w:hAnsi="Book Antiqua"/>
                <w:sz w:val="22"/>
                <w:szCs w:val="22"/>
              </w:rPr>
            </w:pPr>
          </w:p>
        </w:tc>
        <w:tc>
          <w:tcPr>
            <w:tcW w:w="6390" w:type="dxa"/>
          </w:tcPr>
          <w:p w14:paraId="72DEEC94" w14:textId="77777777" w:rsidR="00CE3FEF" w:rsidRPr="00CE3FEF" w:rsidRDefault="00CE3FEF" w:rsidP="000A5346">
            <w:pPr>
              <w:autoSpaceDE w:val="0"/>
              <w:autoSpaceDN w:val="0"/>
              <w:adjustRightInd w:val="0"/>
              <w:jc w:val="both"/>
              <w:rPr>
                <w:rFonts w:ascii="Book Antiqua" w:hAnsi="Book Antiqua"/>
                <w:sz w:val="22"/>
                <w:szCs w:val="22"/>
              </w:rPr>
            </w:pPr>
            <w:r w:rsidRPr="00CE3FEF">
              <w:rPr>
                <w:rFonts w:ascii="Book Antiqua" w:hAnsi="Book Antiqua"/>
                <w:sz w:val="22"/>
                <w:szCs w:val="22"/>
              </w:rPr>
              <w:t>Values for bond stress between steel anchors and grout given as 15 kg/M2. We feel that it is a typo error; it should be 15 kg/CM2. Please confirm our understanding is correct.</w:t>
            </w:r>
          </w:p>
        </w:tc>
        <w:tc>
          <w:tcPr>
            <w:tcW w:w="2430" w:type="dxa"/>
          </w:tcPr>
          <w:p w14:paraId="6D26D30A" w14:textId="77777777" w:rsidR="00CE3FEF" w:rsidRPr="00CE3FEF" w:rsidRDefault="00CE3FEF" w:rsidP="000A5346">
            <w:pPr>
              <w:jc w:val="both"/>
              <w:rPr>
                <w:rFonts w:ascii="Book Antiqua" w:hAnsi="Book Antiqua"/>
                <w:sz w:val="22"/>
                <w:szCs w:val="22"/>
              </w:rPr>
            </w:pPr>
            <w:r w:rsidRPr="00CE3FEF">
              <w:rPr>
                <w:rFonts w:ascii="Book Antiqua" w:hAnsi="Book Antiqua"/>
                <w:sz w:val="22"/>
                <w:szCs w:val="22"/>
              </w:rPr>
              <w:t>Refer Amendment-V.</w:t>
            </w:r>
          </w:p>
        </w:tc>
      </w:tr>
      <w:tr w:rsidR="00CE3FEF" w:rsidRPr="00CE3FEF" w14:paraId="0F13376B" w14:textId="77777777" w:rsidTr="00CE3FEF">
        <w:trPr>
          <w:trHeight w:val="1238"/>
        </w:trPr>
        <w:tc>
          <w:tcPr>
            <w:tcW w:w="584" w:type="dxa"/>
          </w:tcPr>
          <w:p w14:paraId="5BFEA5FE" w14:textId="77777777" w:rsidR="00CE3FEF" w:rsidRPr="00CE3FEF" w:rsidRDefault="00CE3FEF" w:rsidP="000A5346">
            <w:pPr>
              <w:pStyle w:val="ListParagraph"/>
              <w:numPr>
                <w:ilvl w:val="0"/>
                <w:numId w:val="22"/>
              </w:numPr>
              <w:jc w:val="both"/>
              <w:rPr>
                <w:rFonts w:ascii="Book Antiqua" w:hAnsi="Book Antiqua"/>
                <w:b/>
                <w:bCs/>
                <w:sz w:val="22"/>
                <w:szCs w:val="22"/>
              </w:rPr>
            </w:pPr>
          </w:p>
        </w:tc>
        <w:tc>
          <w:tcPr>
            <w:tcW w:w="1219" w:type="dxa"/>
            <w:vMerge/>
          </w:tcPr>
          <w:p w14:paraId="5332F928" w14:textId="77777777" w:rsidR="00CE3FEF" w:rsidRPr="00CE3FEF" w:rsidRDefault="00CE3FEF" w:rsidP="000A5346">
            <w:pPr>
              <w:autoSpaceDE w:val="0"/>
              <w:autoSpaceDN w:val="0"/>
              <w:adjustRightInd w:val="0"/>
              <w:rPr>
                <w:rFonts w:ascii="Book Antiqua" w:hAnsi="Book Antiqua" w:cs="Calibri"/>
                <w:sz w:val="22"/>
                <w:szCs w:val="22"/>
                <w:lang w:val="en-IN" w:eastAsia="en-IN"/>
              </w:rPr>
            </w:pPr>
          </w:p>
        </w:tc>
        <w:tc>
          <w:tcPr>
            <w:tcW w:w="3682" w:type="dxa"/>
          </w:tcPr>
          <w:p w14:paraId="658D6558" w14:textId="77777777" w:rsidR="00CE3FEF" w:rsidRPr="00CE3FEF" w:rsidRDefault="00CE3FEF" w:rsidP="000A5346">
            <w:pPr>
              <w:autoSpaceDE w:val="0"/>
              <w:autoSpaceDN w:val="0"/>
              <w:adjustRightInd w:val="0"/>
              <w:rPr>
                <w:rFonts w:ascii="Book Antiqua" w:hAnsi="Book Antiqua"/>
                <w:sz w:val="22"/>
                <w:szCs w:val="22"/>
              </w:rPr>
            </w:pPr>
            <w:r w:rsidRPr="00CE3FEF">
              <w:rPr>
                <w:rFonts w:ascii="Book Antiqua" w:hAnsi="Book Antiqua"/>
                <w:sz w:val="22"/>
                <w:szCs w:val="22"/>
              </w:rPr>
              <w:t>-</w:t>
            </w:r>
          </w:p>
        </w:tc>
        <w:tc>
          <w:tcPr>
            <w:tcW w:w="6390" w:type="dxa"/>
          </w:tcPr>
          <w:p w14:paraId="7C75DDCC" w14:textId="77777777" w:rsidR="00CE3FEF" w:rsidRPr="00CE3FEF" w:rsidRDefault="00CE3FEF" w:rsidP="000A5346">
            <w:pPr>
              <w:autoSpaceDE w:val="0"/>
              <w:autoSpaceDN w:val="0"/>
              <w:adjustRightInd w:val="0"/>
              <w:jc w:val="both"/>
              <w:rPr>
                <w:rFonts w:ascii="Book Antiqua" w:hAnsi="Book Antiqua"/>
                <w:sz w:val="22"/>
                <w:szCs w:val="22"/>
              </w:rPr>
            </w:pPr>
            <w:r w:rsidRPr="00CE3FEF">
              <w:rPr>
                <w:rFonts w:ascii="Book Antiqua" w:hAnsi="Book Antiqua"/>
                <w:sz w:val="22"/>
                <w:szCs w:val="22"/>
              </w:rPr>
              <w:t>Values of Bond stress between Hard rock &amp; concrete and Hard rock &amp; Grout not given in the specification. Bidder can use the bond stress values as available in annexure-IV, chapter-10 of CBIP manual, publication no. 323. Please Confirm.</w:t>
            </w:r>
          </w:p>
        </w:tc>
        <w:tc>
          <w:tcPr>
            <w:tcW w:w="2430" w:type="dxa"/>
          </w:tcPr>
          <w:p w14:paraId="50CACC7A" w14:textId="77777777" w:rsidR="00CE3FEF" w:rsidRPr="00CE3FEF" w:rsidRDefault="00CE3FEF" w:rsidP="000A5346">
            <w:pPr>
              <w:jc w:val="both"/>
              <w:rPr>
                <w:rFonts w:ascii="Book Antiqua" w:hAnsi="Book Antiqua"/>
                <w:sz w:val="22"/>
                <w:szCs w:val="22"/>
              </w:rPr>
            </w:pPr>
            <w:r w:rsidRPr="00CE3FEF">
              <w:rPr>
                <w:rFonts w:ascii="Book Antiqua" w:hAnsi="Book Antiqua"/>
                <w:sz w:val="22"/>
                <w:szCs w:val="22"/>
              </w:rPr>
              <w:t>Refer Amendment-V.</w:t>
            </w:r>
          </w:p>
        </w:tc>
      </w:tr>
      <w:tr w:rsidR="00CE3FEF" w:rsidRPr="00CE3FEF" w14:paraId="7C832C8C" w14:textId="77777777" w:rsidTr="00CE3FEF">
        <w:trPr>
          <w:trHeight w:val="2004"/>
        </w:trPr>
        <w:tc>
          <w:tcPr>
            <w:tcW w:w="584" w:type="dxa"/>
          </w:tcPr>
          <w:p w14:paraId="6F41C834" w14:textId="77777777" w:rsidR="00CE3FEF" w:rsidRPr="00CE3FEF" w:rsidRDefault="00CE3FEF" w:rsidP="000A5346">
            <w:pPr>
              <w:pStyle w:val="ListParagraph"/>
              <w:numPr>
                <w:ilvl w:val="0"/>
                <w:numId w:val="22"/>
              </w:numPr>
              <w:jc w:val="both"/>
              <w:rPr>
                <w:rFonts w:ascii="Book Antiqua" w:hAnsi="Book Antiqua"/>
                <w:b/>
                <w:bCs/>
                <w:sz w:val="22"/>
                <w:szCs w:val="22"/>
              </w:rPr>
            </w:pPr>
          </w:p>
        </w:tc>
        <w:tc>
          <w:tcPr>
            <w:tcW w:w="1219" w:type="dxa"/>
          </w:tcPr>
          <w:p w14:paraId="49AA65E8" w14:textId="77777777" w:rsidR="00CE3FEF" w:rsidRPr="00CE3FEF" w:rsidRDefault="00CE3FEF" w:rsidP="000A5346">
            <w:pPr>
              <w:autoSpaceDE w:val="0"/>
              <w:autoSpaceDN w:val="0"/>
              <w:adjustRightInd w:val="0"/>
              <w:rPr>
                <w:rFonts w:ascii="Book Antiqua" w:hAnsi="Book Antiqua" w:cs="Calibri"/>
                <w:sz w:val="22"/>
                <w:szCs w:val="22"/>
                <w:lang w:val="en-IN" w:eastAsia="en-IN"/>
              </w:rPr>
            </w:pPr>
            <w:r w:rsidRPr="00CE3FEF">
              <w:rPr>
                <w:rFonts w:ascii="Book Antiqua" w:hAnsi="Book Antiqua"/>
                <w:sz w:val="22"/>
                <w:szCs w:val="22"/>
              </w:rPr>
              <w:t>Price schedule, TW04</w:t>
            </w:r>
          </w:p>
        </w:tc>
        <w:tc>
          <w:tcPr>
            <w:tcW w:w="3682" w:type="dxa"/>
          </w:tcPr>
          <w:p w14:paraId="2914483B" w14:textId="77777777" w:rsidR="00CE3FEF" w:rsidRPr="00CE3FEF" w:rsidRDefault="00CE3FEF" w:rsidP="000A5346">
            <w:pPr>
              <w:autoSpaceDE w:val="0"/>
              <w:autoSpaceDN w:val="0"/>
              <w:adjustRightInd w:val="0"/>
              <w:rPr>
                <w:rFonts w:ascii="Book Antiqua" w:hAnsi="Book Antiqua"/>
                <w:sz w:val="22"/>
                <w:szCs w:val="22"/>
              </w:rPr>
            </w:pPr>
            <w:r w:rsidRPr="00CE3FEF">
              <w:rPr>
                <w:rFonts w:ascii="Book Antiqua" w:hAnsi="Book Antiqua"/>
                <w:sz w:val="22"/>
                <w:szCs w:val="22"/>
              </w:rPr>
              <w:t>T-Connector</w:t>
            </w:r>
          </w:p>
        </w:tc>
        <w:tc>
          <w:tcPr>
            <w:tcW w:w="6390" w:type="dxa"/>
          </w:tcPr>
          <w:p w14:paraId="0A23B5D6" w14:textId="77777777" w:rsidR="00CE3FEF" w:rsidRPr="00CE3FEF" w:rsidRDefault="00CE3FEF" w:rsidP="000A5346">
            <w:pPr>
              <w:autoSpaceDE w:val="0"/>
              <w:autoSpaceDN w:val="0"/>
              <w:adjustRightInd w:val="0"/>
              <w:jc w:val="both"/>
              <w:rPr>
                <w:rFonts w:ascii="Book Antiqua" w:hAnsi="Book Antiqua" w:cs="Calibri"/>
                <w:sz w:val="22"/>
                <w:szCs w:val="22"/>
                <w:lang w:val="en-IN" w:eastAsia="en-IN"/>
              </w:rPr>
            </w:pPr>
            <w:r w:rsidRPr="00CE3FEF">
              <w:rPr>
                <w:rFonts w:ascii="Book Antiqua" w:hAnsi="Book Antiqua"/>
                <w:sz w:val="22"/>
                <w:szCs w:val="22"/>
              </w:rPr>
              <w:t>Kindly note that for the subject Packages, with respect to recent Clarification &amp; Amendment dated 6</w:t>
            </w:r>
            <w:r w:rsidRPr="00CE3FEF">
              <w:rPr>
                <w:rFonts w:ascii="Book Antiqua" w:hAnsi="Book Antiqua"/>
                <w:sz w:val="22"/>
                <w:szCs w:val="22"/>
                <w:vertAlign w:val="superscript"/>
              </w:rPr>
              <w:t>th</w:t>
            </w:r>
            <w:r w:rsidRPr="00CE3FEF">
              <w:rPr>
                <w:rFonts w:ascii="Book Antiqua" w:hAnsi="Book Antiqua"/>
                <w:sz w:val="22"/>
                <w:szCs w:val="22"/>
              </w:rPr>
              <w:t xml:space="preserve"> April 2022, we understand that Conductor to be supplied by M/s PGCIL shall be ACSR ZEBRA and design shall be based on ACSR Zebra only. However, we have observed in Price Schedule of Package 4 that Supply of T</w:t>
            </w:r>
            <w:r w:rsidRPr="00CE3FEF">
              <w:rPr>
                <w:sz w:val="22"/>
                <w:szCs w:val="22"/>
              </w:rPr>
              <w:t>‐</w:t>
            </w:r>
            <w:r w:rsidRPr="00CE3FEF">
              <w:rPr>
                <w:rFonts w:ascii="Book Antiqua" w:hAnsi="Book Antiqua"/>
                <w:sz w:val="22"/>
                <w:szCs w:val="22"/>
              </w:rPr>
              <w:t>Connector with ACSR/AL59/AAAC HEX ZEBRA which means that conductor selection is in Contractor’s scope. We understand that the same is a typographical error and conductor shall be ACSR Zebra only based on which tower design shall be done. Kindly confirm.</w:t>
            </w:r>
          </w:p>
        </w:tc>
        <w:tc>
          <w:tcPr>
            <w:tcW w:w="2430" w:type="dxa"/>
          </w:tcPr>
          <w:p w14:paraId="17038147" w14:textId="77777777" w:rsidR="00CE3FEF" w:rsidRPr="00CE3FEF" w:rsidRDefault="00CE3FEF" w:rsidP="000A5346">
            <w:pPr>
              <w:jc w:val="both"/>
              <w:rPr>
                <w:rFonts w:ascii="Book Antiqua" w:hAnsi="Book Antiqua"/>
                <w:sz w:val="22"/>
                <w:szCs w:val="22"/>
              </w:rPr>
            </w:pPr>
            <w:r w:rsidRPr="00CE3FEF">
              <w:rPr>
                <w:rFonts w:ascii="Book Antiqua" w:hAnsi="Book Antiqua"/>
                <w:sz w:val="22"/>
                <w:szCs w:val="22"/>
              </w:rPr>
              <w:t>T-connector shall be suitable to ACSR ZEBRA Conductor. Refer Amendment-IV.</w:t>
            </w:r>
          </w:p>
        </w:tc>
      </w:tr>
      <w:tr w:rsidR="00CE3FEF" w:rsidRPr="00CE3FEF" w14:paraId="70C88E5F" w14:textId="77777777" w:rsidTr="00CE3FEF">
        <w:trPr>
          <w:trHeight w:val="2004"/>
        </w:trPr>
        <w:tc>
          <w:tcPr>
            <w:tcW w:w="584" w:type="dxa"/>
          </w:tcPr>
          <w:p w14:paraId="4F50FA0F" w14:textId="77777777" w:rsidR="00CE3FEF" w:rsidRPr="00CE3FEF" w:rsidRDefault="00CE3FEF" w:rsidP="000A5346">
            <w:pPr>
              <w:pStyle w:val="ListParagraph"/>
              <w:numPr>
                <w:ilvl w:val="0"/>
                <w:numId w:val="22"/>
              </w:numPr>
              <w:jc w:val="both"/>
              <w:rPr>
                <w:rFonts w:ascii="Book Antiqua" w:hAnsi="Book Antiqua"/>
                <w:b/>
                <w:bCs/>
                <w:sz w:val="22"/>
                <w:szCs w:val="22"/>
              </w:rPr>
            </w:pPr>
          </w:p>
        </w:tc>
        <w:tc>
          <w:tcPr>
            <w:tcW w:w="1219" w:type="dxa"/>
          </w:tcPr>
          <w:p w14:paraId="7095ED62" w14:textId="77777777" w:rsidR="00CE3FEF" w:rsidRPr="00CE3FEF" w:rsidRDefault="00CE3FEF" w:rsidP="000A5346">
            <w:pPr>
              <w:autoSpaceDE w:val="0"/>
              <w:autoSpaceDN w:val="0"/>
              <w:adjustRightInd w:val="0"/>
              <w:rPr>
                <w:rFonts w:ascii="Book Antiqua" w:hAnsi="Book Antiqua" w:cs="Calibri"/>
                <w:sz w:val="22"/>
                <w:szCs w:val="22"/>
                <w:lang w:val="en-IN" w:eastAsia="en-IN"/>
              </w:rPr>
            </w:pPr>
            <w:r w:rsidRPr="00CE3FEF">
              <w:rPr>
                <w:rFonts w:ascii="Book Antiqua" w:hAnsi="Book Antiqua" w:cs="Calibri"/>
                <w:sz w:val="22"/>
                <w:szCs w:val="22"/>
                <w:lang w:val="en-IN" w:eastAsia="en-IN"/>
              </w:rPr>
              <w:t>Annexure-A, Sec-IA, of Technical Specification</w:t>
            </w:r>
          </w:p>
        </w:tc>
        <w:tc>
          <w:tcPr>
            <w:tcW w:w="3682" w:type="dxa"/>
          </w:tcPr>
          <w:p w14:paraId="42C0C3EF" w14:textId="77777777" w:rsidR="00CE3FEF" w:rsidRPr="00CE3FEF" w:rsidRDefault="00CE3FEF" w:rsidP="000A5346">
            <w:pPr>
              <w:autoSpaceDE w:val="0"/>
              <w:autoSpaceDN w:val="0"/>
              <w:adjustRightInd w:val="0"/>
              <w:rPr>
                <w:rFonts w:ascii="Book Antiqua" w:hAnsi="Book Antiqua"/>
                <w:sz w:val="22"/>
                <w:szCs w:val="22"/>
              </w:rPr>
            </w:pPr>
            <w:r w:rsidRPr="00CE3FEF">
              <w:rPr>
                <w:rFonts w:ascii="Book Antiqua" w:hAnsi="Book Antiqua"/>
                <w:sz w:val="22"/>
                <w:szCs w:val="22"/>
              </w:rPr>
              <w:t xml:space="preserve">Undertaking </w:t>
            </w:r>
            <w:proofErr w:type="gramStart"/>
            <w:r w:rsidRPr="00CE3FEF">
              <w:rPr>
                <w:rFonts w:ascii="Book Antiqua" w:hAnsi="Book Antiqua"/>
                <w:sz w:val="22"/>
                <w:szCs w:val="22"/>
              </w:rPr>
              <w:t>By</w:t>
            </w:r>
            <w:proofErr w:type="gramEnd"/>
            <w:r w:rsidRPr="00CE3FEF">
              <w:rPr>
                <w:rFonts w:ascii="Book Antiqua" w:hAnsi="Book Antiqua"/>
                <w:sz w:val="22"/>
                <w:szCs w:val="22"/>
              </w:rPr>
              <w:t xml:space="preserve"> The Proposed Agency For Pile Foundation</w:t>
            </w:r>
          </w:p>
        </w:tc>
        <w:tc>
          <w:tcPr>
            <w:tcW w:w="6390" w:type="dxa"/>
          </w:tcPr>
          <w:p w14:paraId="78298110" w14:textId="77777777" w:rsidR="00CE3FEF" w:rsidRPr="00CE3FEF" w:rsidRDefault="00CE3FEF" w:rsidP="000A5346">
            <w:pPr>
              <w:autoSpaceDE w:val="0"/>
              <w:autoSpaceDN w:val="0"/>
              <w:adjustRightInd w:val="0"/>
              <w:jc w:val="both"/>
              <w:rPr>
                <w:rFonts w:ascii="Book Antiqua" w:hAnsi="Book Antiqua" w:cs="Calibri"/>
                <w:sz w:val="22"/>
                <w:szCs w:val="22"/>
                <w:lang w:val="en-IN" w:eastAsia="en-IN"/>
              </w:rPr>
            </w:pPr>
            <w:r w:rsidRPr="00CE3FEF">
              <w:rPr>
                <w:rFonts w:ascii="Book Antiqua" w:hAnsi="Book Antiqua"/>
                <w:sz w:val="22"/>
                <w:szCs w:val="22"/>
              </w:rPr>
              <w:t xml:space="preserve">As per our understanding after go through the Clarification-2 &amp;_Amendment-3, we required to be </w:t>
            </w:r>
            <w:proofErr w:type="gramStart"/>
            <w:r w:rsidRPr="00CE3FEF">
              <w:rPr>
                <w:rFonts w:ascii="Book Antiqua" w:hAnsi="Book Antiqua"/>
                <w:sz w:val="22"/>
                <w:szCs w:val="22"/>
              </w:rPr>
              <w:t>submit</w:t>
            </w:r>
            <w:proofErr w:type="gramEnd"/>
            <w:r w:rsidRPr="00CE3FEF">
              <w:rPr>
                <w:rFonts w:ascii="Book Antiqua" w:hAnsi="Book Antiqua"/>
                <w:sz w:val="22"/>
                <w:szCs w:val="22"/>
              </w:rPr>
              <w:t xml:space="preserve"> the Annexure-A for Undertaking By The Proposed Agency For Pile Foundation only for Package TW03 Gujarat Portion as the piling work mentioned in the BOQ of TW03 –Gujarat Portion only, Kindly confirm.</w:t>
            </w:r>
          </w:p>
        </w:tc>
        <w:tc>
          <w:tcPr>
            <w:tcW w:w="2430" w:type="dxa"/>
          </w:tcPr>
          <w:p w14:paraId="6B492976" w14:textId="77777777" w:rsidR="00CE3FEF" w:rsidRPr="00CE3FEF" w:rsidRDefault="00CE3FEF" w:rsidP="000A5346">
            <w:pPr>
              <w:jc w:val="both"/>
              <w:rPr>
                <w:rFonts w:ascii="Book Antiqua" w:hAnsi="Book Antiqua"/>
                <w:sz w:val="22"/>
                <w:szCs w:val="22"/>
              </w:rPr>
            </w:pPr>
            <w:r w:rsidRPr="00CE3FEF">
              <w:rPr>
                <w:rFonts w:ascii="Book Antiqua" w:hAnsi="Book Antiqua"/>
                <w:sz w:val="22"/>
                <w:szCs w:val="22"/>
              </w:rPr>
              <w:t>Confirmed</w:t>
            </w:r>
          </w:p>
        </w:tc>
      </w:tr>
      <w:tr w:rsidR="00CE3FEF" w:rsidRPr="00CE3FEF" w14:paraId="31F02C8B" w14:textId="77777777" w:rsidTr="00CE3FEF">
        <w:trPr>
          <w:trHeight w:val="2004"/>
        </w:trPr>
        <w:tc>
          <w:tcPr>
            <w:tcW w:w="584" w:type="dxa"/>
          </w:tcPr>
          <w:p w14:paraId="590AD21D" w14:textId="77777777" w:rsidR="00CE3FEF" w:rsidRPr="00CE3FEF" w:rsidRDefault="00CE3FEF" w:rsidP="000A5346">
            <w:pPr>
              <w:pStyle w:val="ListParagraph"/>
              <w:numPr>
                <w:ilvl w:val="0"/>
                <w:numId w:val="22"/>
              </w:numPr>
              <w:jc w:val="both"/>
              <w:rPr>
                <w:rFonts w:ascii="Book Antiqua" w:hAnsi="Book Antiqua"/>
                <w:b/>
                <w:bCs/>
                <w:sz w:val="22"/>
                <w:szCs w:val="22"/>
              </w:rPr>
            </w:pPr>
          </w:p>
        </w:tc>
        <w:tc>
          <w:tcPr>
            <w:tcW w:w="1219" w:type="dxa"/>
          </w:tcPr>
          <w:p w14:paraId="0F2B8944" w14:textId="77777777" w:rsidR="00CE3FEF" w:rsidRPr="00CE3FEF" w:rsidRDefault="00CE3FEF" w:rsidP="000A5346">
            <w:pPr>
              <w:autoSpaceDE w:val="0"/>
              <w:autoSpaceDN w:val="0"/>
              <w:adjustRightInd w:val="0"/>
              <w:rPr>
                <w:rFonts w:ascii="Book Antiqua" w:hAnsi="Book Antiqua" w:cs="Calibri"/>
                <w:sz w:val="22"/>
                <w:szCs w:val="22"/>
                <w:lang w:val="en-IN" w:eastAsia="en-IN"/>
              </w:rPr>
            </w:pPr>
            <w:r w:rsidRPr="00CE3FEF">
              <w:rPr>
                <w:rFonts w:ascii="Book Antiqua" w:hAnsi="Book Antiqua" w:cs="Calibri"/>
                <w:sz w:val="22"/>
                <w:szCs w:val="22"/>
                <w:lang w:val="en-IN" w:eastAsia="en-IN"/>
              </w:rPr>
              <w:t>Annexure-A, Sec-IA, of Technical Specification</w:t>
            </w:r>
          </w:p>
        </w:tc>
        <w:tc>
          <w:tcPr>
            <w:tcW w:w="3682" w:type="dxa"/>
          </w:tcPr>
          <w:p w14:paraId="143DAA4E" w14:textId="77777777" w:rsidR="00CE3FEF" w:rsidRPr="00CE3FEF" w:rsidRDefault="00CE3FEF" w:rsidP="000A5346">
            <w:pPr>
              <w:autoSpaceDE w:val="0"/>
              <w:autoSpaceDN w:val="0"/>
              <w:adjustRightInd w:val="0"/>
              <w:rPr>
                <w:rFonts w:ascii="Book Antiqua" w:hAnsi="Book Antiqua"/>
                <w:sz w:val="22"/>
                <w:szCs w:val="22"/>
              </w:rPr>
            </w:pPr>
          </w:p>
        </w:tc>
        <w:tc>
          <w:tcPr>
            <w:tcW w:w="6390" w:type="dxa"/>
          </w:tcPr>
          <w:p w14:paraId="1CBB3972" w14:textId="77777777" w:rsidR="00CE3FEF" w:rsidRPr="00CE3FEF" w:rsidRDefault="00CE3FEF" w:rsidP="000A5346">
            <w:pPr>
              <w:autoSpaceDE w:val="0"/>
              <w:autoSpaceDN w:val="0"/>
              <w:adjustRightInd w:val="0"/>
              <w:jc w:val="both"/>
              <w:rPr>
                <w:rFonts w:ascii="Book Antiqua" w:hAnsi="Book Antiqua"/>
                <w:sz w:val="22"/>
                <w:szCs w:val="22"/>
              </w:rPr>
            </w:pPr>
            <w:r w:rsidRPr="00CE3FEF">
              <w:rPr>
                <w:rFonts w:ascii="Book Antiqua" w:hAnsi="Book Antiqua"/>
                <w:sz w:val="22"/>
                <w:szCs w:val="22"/>
              </w:rPr>
              <w:t>At the tender stage bidders need to be submit only Annexure-A for Undertaking by The Proposed agency For Pile Foundation from piling agencies or Bidders need to be submit the same along with Piling Credentials of minimum diameter and having minimum depth of 25 meters below ground level: 1200mm proposed agencies.</w:t>
            </w:r>
          </w:p>
        </w:tc>
        <w:tc>
          <w:tcPr>
            <w:tcW w:w="2430" w:type="dxa"/>
          </w:tcPr>
          <w:p w14:paraId="55978C5A" w14:textId="77777777" w:rsidR="00CE3FEF" w:rsidRPr="00CE3FEF" w:rsidRDefault="00CE3FEF" w:rsidP="000A5346">
            <w:pPr>
              <w:jc w:val="both"/>
              <w:rPr>
                <w:rFonts w:ascii="Book Antiqua" w:hAnsi="Book Antiqua"/>
                <w:sz w:val="22"/>
                <w:szCs w:val="22"/>
              </w:rPr>
            </w:pPr>
            <w:r w:rsidRPr="00CE3FEF">
              <w:rPr>
                <w:rFonts w:ascii="Book Antiqua" w:hAnsi="Book Antiqua"/>
                <w:sz w:val="22"/>
                <w:szCs w:val="22"/>
              </w:rPr>
              <w:t>Bidder may submit Undertaking by The Proposed agency For Pile Foundation at tender stage.</w:t>
            </w:r>
          </w:p>
        </w:tc>
      </w:tr>
    </w:tbl>
    <w:p w14:paraId="0FE30159" w14:textId="5CB4A6BD" w:rsidR="005459E7" w:rsidRDefault="005459E7" w:rsidP="0073280B">
      <w:pPr>
        <w:pStyle w:val="ListParagraph"/>
        <w:ind w:left="708"/>
        <w:jc w:val="both"/>
        <w:rPr>
          <w:rFonts w:ascii="Arial" w:hAnsi="Arial" w:cs="Arial"/>
          <w:b/>
          <w:bCs/>
          <w:sz w:val="22"/>
          <w:szCs w:val="22"/>
          <w:u w:val="single"/>
        </w:rPr>
      </w:pPr>
    </w:p>
    <w:p w14:paraId="20F645CE" w14:textId="77777777" w:rsidR="00CE3FEF" w:rsidRPr="0016000E" w:rsidRDefault="00CE3FEF" w:rsidP="0073280B">
      <w:pPr>
        <w:pStyle w:val="ListParagraph"/>
        <w:ind w:left="708"/>
        <w:jc w:val="both"/>
        <w:rPr>
          <w:rFonts w:ascii="Arial" w:hAnsi="Arial" w:cs="Arial"/>
          <w:b/>
          <w:bCs/>
          <w:sz w:val="22"/>
          <w:szCs w:val="22"/>
          <w:u w:val="single"/>
        </w:rPr>
      </w:pPr>
      <w:bookmarkStart w:id="0" w:name="_GoBack"/>
      <w:bookmarkEnd w:id="0"/>
    </w:p>
    <w:p w14:paraId="3F4F9F6D" w14:textId="7F2FCBB2" w:rsidR="00EC74F4" w:rsidRPr="0016000E" w:rsidRDefault="00EC74F4" w:rsidP="00EC74F4">
      <w:pPr>
        <w:tabs>
          <w:tab w:val="left" w:pos="12118"/>
        </w:tabs>
        <w:jc w:val="center"/>
        <w:rPr>
          <w:rFonts w:ascii="Arial" w:hAnsi="Arial" w:cs="Arial"/>
          <w:sz w:val="22"/>
          <w:szCs w:val="22"/>
        </w:rPr>
      </w:pPr>
      <w:r>
        <w:rPr>
          <w:rFonts w:ascii="Arial" w:hAnsi="Arial" w:cs="Arial"/>
          <w:sz w:val="22"/>
          <w:szCs w:val="22"/>
        </w:rPr>
        <w:t>***********</w:t>
      </w:r>
    </w:p>
    <w:sectPr w:rsidR="00EC74F4" w:rsidRPr="0016000E" w:rsidSect="004C715A">
      <w:headerReference w:type="default" r:id="rId8"/>
      <w:pgSz w:w="16834" w:h="11909" w:orient="landscape" w:code="9"/>
      <w:pgMar w:top="993" w:right="1264"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7E5B1" w14:textId="77777777" w:rsidR="00A11022" w:rsidRDefault="00A11022">
      <w:r>
        <w:separator/>
      </w:r>
    </w:p>
  </w:endnote>
  <w:endnote w:type="continuationSeparator" w:id="0">
    <w:p w14:paraId="79D35290" w14:textId="77777777" w:rsidR="00A11022" w:rsidRDefault="00A1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69F0D" w14:textId="77777777" w:rsidR="00A11022" w:rsidRDefault="00A11022">
      <w:r>
        <w:separator/>
      </w:r>
    </w:p>
  </w:footnote>
  <w:footnote w:type="continuationSeparator" w:id="0">
    <w:p w14:paraId="03E0442F" w14:textId="77777777" w:rsidR="00A11022" w:rsidRDefault="00A11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B624F" w14:textId="79FB429B" w:rsidR="004C715A" w:rsidRPr="00725F95" w:rsidRDefault="004C715A" w:rsidP="004C715A">
    <w:pPr>
      <w:pBdr>
        <w:bottom w:val="single" w:sz="4" w:space="1" w:color="auto"/>
      </w:pBdr>
      <w:jc w:val="both"/>
      <w:rPr>
        <w:rFonts w:ascii="Book Antiqua" w:hAnsi="Book Antiqua" w:cs="Arial"/>
        <w:b/>
        <w:bCs/>
        <w:sz w:val="22"/>
        <w:szCs w:val="22"/>
      </w:rPr>
    </w:pPr>
    <w:r w:rsidRPr="00725F95">
      <w:rPr>
        <w:rFonts w:ascii="Book Antiqua" w:hAnsi="Book Antiqua" w:cs="Arial"/>
        <w:b/>
        <w:bCs/>
        <w:sz w:val="22"/>
        <w:szCs w:val="22"/>
        <w:u w:val="single"/>
      </w:rPr>
      <w:t>Clarification No.-</w:t>
    </w:r>
    <w:r w:rsidR="00725F95" w:rsidRPr="00725F95">
      <w:rPr>
        <w:rFonts w:ascii="Book Antiqua" w:hAnsi="Book Antiqua" w:cs="Arial"/>
        <w:b/>
        <w:bCs/>
        <w:sz w:val="22"/>
        <w:szCs w:val="22"/>
        <w:u w:val="single"/>
      </w:rPr>
      <w:t>4</w:t>
    </w:r>
    <w:r w:rsidRPr="00725F95">
      <w:rPr>
        <w:rFonts w:ascii="Book Antiqua" w:hAnsi="Book Antiqua" w:cs="Arial"/>
        <w:b/>
        <w:bCs/>
        <w:sz w:val="22"/>
        <w:szCs w:val="22"/>
        <w:u w:val="single"/>
      </w:rPr>
      <w:t xml:space="preserve"> </w:t>
    </w:r>
    <w:r w:rsidRPr="00725F95">
      <w:rPr>
        <w:rFonts w:ascii="Book Antiqua" w:hAnsi="Book Antiqua" w:cs="Arial"/>
        <w:b/>
        <w:bCs/>
        <w:sz w:val="22"/>
        <w:szCs w:val="22"/>
      </w:rPr>
      <w:t>to the Bidding Documents for</w:t>
    </w:r>
    <w:r w:rsidRPr="00725F95">
      <w:rPr>
        <w:rFonts w:ascii="Book Antiqua" w:hAnsi="Book Antiqua" w:cs="Arial"/>
        <w:sz w:val="22"/>
        <w:szCs w:val="22"/>
      </w:rPr>
      <w:t xml:space="preserve"> </w:t>
    </w:r>
    <w:r w:rsidRPr="00725F95">
      <w:rPr>
        <w:rFonts w:ascii="Book Antiqua" w:hAnsi="Book Antiqua" w:cs="Arial"/>
        <w:b/>
        <w:bCs/>
        <w:sz w:val="22"/>
        <w:szCs w:val="22"/>
        <w:u w:val="single"/>
      </w:rPr>
      <w:t>Transmission line Tower Package TW03</w:t>
    </w:r>
    <w:r w:rsidRPr="00725F95">
      <w:rPr>
        <w:rFonts w:ascii="Book Antiqua" w:hAnsi="Book Antiqua" w:cs="Arial"/>
        <w:b/>
        <w:bCs/>
        <w:sz w:val="22"/>
        <w:szCs w:val="22"/>
      </w:rPr>
      <w:t xml:space="preserve"> for 765 kV D/C </w:t>
    </w:r>
    <w:proofErr w:type="spellStart"/>
    <w:r w:rsidRPr="00725F95">
      <w:rPr>
        <w:rFonts w:ascii="Book Antiqua" w:hAnsi="Book Antiqua" w:cs="Arial"/>
        <w:b/>
        <w:bCs/>
        <w:sz w:val="22"/>
        <w:szCs w:val="22"/>
      </w:rPr>
      <w:t>Navasari</w:t>
    </w:r>
    <w:proofErr w:type="spellEnd"/>
    <w:r w:rsidRPr="00725F95">
      <w:rPr>
        <w:rFonts w:ascii="Book Antiqua" w:hAnsi="Book Antiqua" w:cs="Arial"/>
        <w:b/>
        <w:bCs/>
        <w:sz w:val="22"/>
        <w:szCs w:val="22"/>
      </w:rPr>
      <w:t xml:space="preserve"> (New) (South Gujarat) - </w:t>
    </w:r>
    <w:proofErr w:type="spellStart"/>
    <w:r w:rsidRPr="00725F95">
      <w:rPr>
        <w:rFonts w:ascii="Book Antiqua" w:hAnsi="Book Antiqua" w:cs="Arial"/>
        <w:b/>
        <w:bCs/>
        <w:sz w:val="22"/>
        <w:szCs w:val="22"/>
      </w:rPr>
      <w:t>Padghe</w:t>
    </w:r>
    <w:proofErr w:type="spellEnd"/>
    <w:r w:rsidRPr="00725F95">
      <w:rPr>
        <w:rFonts w:ascii="Book Antiqua" w:hAnsi="Book Antiqua" w:cs="Arial"/>
        <w:b/>
        <w:bCs/>
        <w:sz w:val="22"/>
        <w:szCs w:val="22"/>
      </w:rPr>
      <w:t xml:space="preserve"> line (Gujarat portion); and </w:t>
    </w:r>
    <w:r w:rsidRPr="00725F95">
      <w:rPr>
        <w:rFonts w:ascii="Book Antiqua" w:hAnsi="Book Antiqua" w:cs="Arial"/>
        <w:b/>
        <w:bCs/>
        <w:sz w:val="22"/>
        <w:szCs w:val="22"/>
        <w:u w:val="single"/>
      </w:rPr>
      <w:t>Transmission line Tower Package TW04</w:t>
    </w:r>
    <w:r w:rsidRPr="00725F95">
      <w:rPr>
        <w:rFonts w:ascii="Book Antiqua" w:hAnsi="Book Antiqua" w:cs="Arial"/>
        <w:b/>
        <w:bCs/>
        <w:sz w:val="22"/>
        <w:szCs w:val="22"/>
      </w:rPr>
      <w:t xml:space="preserve"> for 765 kV D/C </w:t>
    </w:r>
    <w:proofErr w:type="spellStart"/>
    <w:r w:rsidRPr="00725F95">
      <w:rPr>
        <w:rFonts w:ascii="Book Antiqua" w:hAnsi="Book Antiqua" w:cs="Arial"/>
        <w:b/>
        <w:bCs/>
        <w:sz w:val="22"/>
        <w:szCs w:val="22"/>
      </w:rPr>
      <w:t>Navasari</w:t>
    </w:r>
    <w:proofErr w:type="spellEnd"/>
    <w:r w:rsidRPr="00725F95">
      <w:rPr>
        <w:rFonts w:ascii="Book Antiqua" w:hAnsi="Book Antiqua" w:cs="Arial"/>
        <w:b/>
        <w:bCs/>
        <w:sz w:val="22"/>
        <w:szCs w:val="22"/>
      </w:rPr>
      <w:t xml:space="preserve"> (New) (South Gujarat) - </w:t>
    </w:r>
    <w:proofErr w:type="spellStart"/>
    <w:r w:rsidRPr="00725F95">
      <w:rPr>
        <w:rFonts w:ascii="Book Antiqua" w:hAnsi="Book Antiqua" w:cs="Arial"/>
        <w:b/>
        <w:bCs/>
        <w:sz w:val="22"/>
        <w:szCs w:val="22"/>
      </w:rPr>
      <w:t>Padghe</w:t>
    </w:r>
    <w:proofErr w:type="spellEnd"/>
    <w:r w:rsidRPr="00725F95">
      <w:rPr>
        <w:rFonts w:ascii="Book Antiqua" w:hAnsi="Book Antiqua" w:cs="Arial"/>
        <w:b/>
        <w:bCs/>
        <w:sz w:val="22"/>
        <w:szCs w:val="22"/>
      </w:rPr>
      <w:t xml:space="preserve"> line (</w:t>
    </w:r>
    <w:proofErr w:type="spellStart"/>
    <w:r w:rsidRPr="00725F95">
      <w:rPr>
        <w:rFonts w:ascii="Book Antiqua" w:hAnsi="Book Antiqua" w:cs="Arial"/>
        <w:b/>
        <w:bCs/>
        <w:sz w:val="22"/>
        <w:szCs w:val="22"/>
      </w:rPr>
      <w:t>Maharastra</w:t>
    </w:r>
    <w:proofErr w:type="spellEnd"/>
    <w:r w:rsidRPr="00725F95">
      <w:rPr>
        <w:rFonts w:ascii="Book Antiqua" w:hAnsi="Book Antiqua" w:cs="Arial"/>
        <w:b/>
        <w:bCs/>
        <w:sz w:val="22"/>
        <w:szCs w:val="22"/>
      </w:rPr>
      <w:t xml:space="preserve"> portion); associated with ‘Transmission Network Expansion in Gujarat to increase its ATC from ISTS: Part B’;</w:t>
    </w:r>
  </w:p>
  <w:p w14:paraId="68476E80" w14:textId="77777777" w:rsidR="004C715A" w:rsidRPr="00725F95" w:rsidRDefault="004C715A" w:rsidP="004C715A">
    <w:pPr>
      <w:pBdr>
        <w:bottom w:val="single" w:sz="4" w:space="1" w:color="auto"/>
      </w:pBdr>
      <w:jc w:val="both"/>
      <w:rPr>
        <w:rFonts w:ascii="Book Antiqua" w:hAnsi="Book Antiqua" w:cs="Arial"/>
        <w:b/>
        <w:bCs/>
        <w:sz w:val="22"/>
        <w:szCs w:val="22"/>
      </w:rPr>
    </w:pPr>
    <w:r w:rsidRPr="00725F95">
      <w:rPr>
        <w:rFonts w:ascii="Book Antiqua" w:hAnsi="Book Antiqua" w:cs="Arial"/>
        <w:b/>
        <w:bCs/>
        <w:sz w:val="22"/>
        <w:szCs w:val="22"/>
      </w:rPr>
      <w:t>Spec. No.: 5002002154/TOWER/DOM/A04-CC CS -5 (for Package TW03); and 5002002161/TOWER/DOM/A04-CC CS -5 (for Package TW04)</w:t>
    </w:r>
  </w:p>
  <w:p w14:paraId="4C145C61" w14:textId="38DF88AF" w:rsidR="00132DEB" w:rsidRPr="00725F95" w:rsidRDefault="00132DEB" w:rsidP="004C715A">
    <w:pPr>
      <w:pStyle w:val="Header"/>
      <w:rPr>
        <w:rFonts w:ascii="Book Antiqua" w:hAnsi="Book Antiqu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761"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D3146E7"/>
    <w:multiLevelType w:val="hybridMultilevel"/>
    <w:tmpl w:val="69A6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6"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4"/>
  </w:num>
  <w:num w:numId="2">
    <w:abstractNumId w:val="22"/>
  </w:num>
  <w:num w:numId="3">
    <w:abstractNumId w:val="8"/>
  </w:num>
  <w:num w:numId="4">
    <w:abstractNumId w:val="12"/>
  </w:num>
  <w:num w:numId="5">
    <w:abstractNumId w:val="6"/>
  </w:num>
  <w:num w:numId="6">
    <w:abstractNumId w:val="21"/>
  </w:num>
  <w:num w:numId="7">
    <w:abstractNumId w:val="11"/>
  </w:num>
  <w:num w:numId="8">
    <w:abstractNumId w:val="7"/>
  </w:num>
  <w:num w:numId="9">
    <w:abstractNumId w:val="2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8"/>
  </w:num>
  <w:num w:numId="13">
    <w:abstractNumId w:val="14"/>
  </w:num>
  <w:num w:numId="14">
    <w:abstractNumId w:val="5"/>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7"/>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6"/>
  </w:num>
  <w:num w:numId="18">
    <w:abstractNumId w:val="20"/>
  </w:num>
  <w:num w:numId="19">
    <w:abstractNumId w:val="1"/>
  </w:num>
  <w:num w:numId="20">
    <w:abstractNumId w:val="19"/>
  </w:num>
  <w:num w:numId="21">
    <w:abstractNumId w:val="3"/>
  </w:num>
  <w:num w:numId="22">
    <w:abstractNumId w:val="10"/>
  </w:num>
  <w:num w:numId="23">
    <w:abstractNumId w:val="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339D"/>
    <w:rsid w:val="00043C18"/>
    <w:rsid w:val="00055351"/>
    <w:rsid w:val="00081EBE"/>
    <w:rsid w:val="0008706E"/>
    <w:rsid w:val="00090009"/>
    <w:rsid w:val="0009502C"/>
    <w:rsid w:val="000A166C"/>
    <w:rsid w:val="000A4613"/>
    <w:rsid w:val="000A49C3"/>
    <w:rsid w:val="000B7347"/>
    <w:rsid w:val="000B7D17"/>
    <w:rsid w:val="000C6C17"/>
    <w:rsid w:val="000D0932"/>
    <w:rsid w:val="000E01B0"/>
    <w:rsid w:val="000E2B2C"/>
    <w:rsid w:val="000E4975"/>
    <w:rsid w:val="000E5A4D"/>
    <w:rsid w:val="000F3354"/>
    <w:rsid w:val="000F488C"/>
    <w:rsid w:val="000F7260"/>
    <w:rsid w:val="00104C7D"/>
    <w:rsid w:val="00114C1F"/>
    <w:rsid w:val="0011556B"/>
    <w:rsid w:val="00120D21"/>
    <w:rsid w:val="001322E4"/>
    <w:rsid w:val="00132DEB"/>
    <w:rsid w:val="00132FB1"/>
    <w:rsid w:val="00136420"/>
    <w:rsid w:val="0014388F"/>
    <w:rsid w:val="0014454D"/>
    <w:rsid w:val="00156056"/>
    <w:rsid w:val="0016000E"/>
    <w:rsid w:val="0016728A"/>
    <w:rsid w:val="00173ED3"/>
    <w:rsid w:val="00174954"/>
    <w:rsid w:val="00182B03"/>
    <w:rsid w:val="0018313B"/>
    <w:rsid w:val="001938D0"/>
    <w:rsid w:val="001976D5"/>
    <w:rsid w:val="001C181D"/>
    <w:rsid w:val="001C32F7"/>
    <w:rsid w:val="001C487F"/>
    <w:rsid w:val="001C555D"/>
    <w:rsid w:val="001C5781"/>
    <w:rsid w:val="00223D3D"/>
    <w:rsid w:val="00225BF9"/>
    <w:rsid w:val="0023745D"/>
    <w:rsid w:val="00240504"/>
    <w:rsid w:val="00245787"/>
    <w:rsid w:val="00245E82"/>
    <w:rsid w:val="00247772"/>
    <w:rsid w:val="002532B2"/>
    <w:rsid w:val="00253DE2"/>
    <w:rsid w:val="00255A16"/>
    <w:rsid w:val="0026329A"/>
    <w:rsid w:val="00271FCF"/>
    <w:rsid w:val="00276429"/>
    <w:rsid w:val="00277729"/>
    <w:rsid w:val="00284FEA"/>
    <w:rsid w:val="00290833"/>
    <w:rsid w:val="00291892"/>
    <w:rsid w:val="002946EC"/>
    <w:rsid w:val="002B3A33"/>
    <w:rsid w:val="002B6BE7"/>
    <w:rsid w:val="002C03B6"/>
    <w:rsid w:val="002C1801"/>
    <w:rsid w:val="002D031D"/>
    <w:rsid w:val="002D46A1"/>
    <w:rsid w:val="002E11F5"/>
    <w:rsid w:val="002F0B88"/>
    <w:rsid w:val="002F23F6"/>
    <w:rsid w:val="002F723C"/>
    <w:rsid w:val="002F7479"/>
    <w:rsid w:val="00317031"/>
    <w:rsid w:val="003314BC"/>
    <w:rsid w:val="00332FEB"/>
    <w:rsid w:val="00345706"/>
    <w:rsid w:val="0034675B"/>
    <w:rsid w:val="00347CE9"/>
    <w:rsid w:val="003626D2"/>
    <w:rsid w:val="003627E3"/>
    <w:rsid w:val="0036325A"/>
    <w:rsid w:val="003758D9"/>
    <w:rsid w:val="0039150B"/>
    <w:rsid w:val="00396261"/>
    <w:rsid w:val="003A724F"/>
    <w:rsid w:val="003A745E"/>
    <w:rsid w:val="003B070B"/>
    <w:rsid w:val="003B076F"/>
    <w:rsid w:val="003B1157"/>
    <w:rsid w:val="003E1E12"/>
    <w:rsid w:val="003E7484"/>
    <w:rsid w:val="003F47F1"/>
    <w:rsid w:val="0040427F"/>
    <w:rsid w:val="00413DA8"/>
    <w:rsid w:val="004172EB"/>
    <w:rsid w:val="0042113D"/>
    <w:rsid w:val="004244F7"/>
    <w:rsid w:val="0044166E"/>
    <w:rsid w:val="00451621"/>
    <w:rsid w:val="004521E9"/>
    <w:rsid w:val="004522E7"/>
    <w:rsid w:val="00461344"/>
    <w:rsid w:val="00474401"/>
    <w:rsid w:val="00484DD9"/>
    <w:rsid w:val="004B06C1"/>
    <w:rsid w:val="004B1D57"/>
    <w:rsid w:val="004B70D6"/>
    <w:rsid w:val="004C2C06"/>
    <w:rsid w:val="004C715A"/>
    <w:rsid w:val="004D3CD7"/>
    <w:rsid w:val="004D4E15"/>
    <w:rsid w:val="004E1080"/>
    <w:rsid w:val="004F0930"/>
    <w:rsid w:val="004F2616"/>
    <w:rsid w:val="00515B5D"/>
    <w:rsid w:val="00517463"/>
    <w:rsid w:val="00517D86"/>
    <w:rsid w:val="00537257"/>
    <w:rsid w:val="005459E7"/>
    <w:rsid w:val="00553054"/>
    <w:rsid w:val="0056034C"/>
    <w:rsid w:val="00561963"/>
    <w:rsid w:val="005665FD"/>
    <w:rsid w:val="00582340"/>
    <w:rsid w:val="005B71F5"/>
    <w:rsid w:val="005C1DBF"/>
    <w:rsid w:val="005C607F"/>
    <w:rsid w:val="005C617B"/>
    <w:rsid w:val="005D2570"/>
    <w:rsid w:val="005D4B32"/>
    <w:rsid w:val="005D679F"/>
    <w:rsid w:val="005D753A"/>
    <w:rsid w:val="005E0989"/>
    <w:rsid w:val="005F2C66"/>
    <w:rsid w:val="005F61CA"/>
    <w:rsid w:val="0060245F"/>
    <w:rsid w:val="00610507"/>
    <w:rsid w:val="006177DA"/>
    <w:rsid w:val="00635E84"/>
    <w:rsid w:val="006423FD"/>
    <w:rsid w:val="00643B5C"/>
    <w:rsid w:val="00645848"/>
    <w:rsid w:val="00647308"/>
    <w:rsid w:val="0065770E"/>
    <w:rsid w:val="00660880"/>
    <w:rsid w:val="006609CF"/>
    <w:rsid w:val="006662E7"/>
    <w:rsid w:val="00675A42"/>
    <w:rsid w:val="00681746"/>
    <w:rsid w:val="006934F0"/>
    <w:rsid w:val="006A6B3D"/>
    <w:rsid w:val="006B1FE6"/>
    <w:rsid w:val="006B2880"/>
    <w:rsid w:val="006B658B"/>
    <w:rsid w:val="006C5FC6"/>
    <w:rsid w:val="006D2DF4"/>
    <w:rsid w:val="006D3FC5"/>
    <w:rsid w:val="006D48D7"/>
    <w:rsid w:val="006E4E8F"/>
    <w:rsid w:val="006F1296"/>
    <w:rsid w:val="006F2880"/>
    <w:rsid w:val="006F333D"/>
    <w:rsid w:val="006F3860"/>
    <w:rsid w:val="006F6E55"/>
    <w:rsid w:val="007023DC"/>
    <w:rsid w:val="00703945"/>
    <w:rsid w:val="007052B5"/>
    <w:rsid w:val="00725F95"/>
    <w:rsid w:val="0073280B"/>
    <w:rsid w:val="00736461"/>
    <w:rsid w:val="00741656"/>
    <w:rsid w:val="007449CA"/>
    <w:rsid w:val="00747C04"/>
    <w:rsid w:val="00756047"/>
    <w:rsid w:val="00772C27"/>
    <w:rsid w:val="00775AD3"/>
    <w:rsid w:val="00777B33"/>
    <w:rsid w:val="007811A6"/>
    <w:rsid w:val="00784AAA"/>
    <w:rsid w:val="00790EC6"/>
    <w:rsid w:val="0079122F"/>
    <w:rsid w:val="007A339A"/>
    <w:rsid w:val="007B6DEB"/>
    <w:rsid w:val="007C70E3"/>
    <w:rsid w:val="007D167A"/>
    <w:rsid w:val="007D2C42"/>
    <w:rsid w:val="007E4251"/>
    <w:rsid w:val="007F5B6C"/>
    <w:rsid w:val="007F6F28"/>
    <w:rsid w:val="00810607"/>
    <w:rsid w:val="00816AFD"/>
    <w:rsid w:val="00817FF0"/>
    <w:rsid w:val="0082721C"/>
    <w:rsid w:val="00830618"/>
    <w:rsid w:val="00831871"/>
    <w:rsid w:val="008527C1"/>
    <w:rsid w:val="00865FB7"/>
    <w:rsid w:val="00873508"/>
    <w:rsid w:val="00876327"/>
    <w:rsid w:val="00881828"/>
    <w:rsid w:val="00890587"/>
    <w:rsid w:val="00891957"/>
    <w:rsid w:val="00894934"/>
    <w:rsid w:val="008A0F2A"/>
    <w:rsid w:val="008B3513"/>
    <w:rsid w:val="008C0DC7"/>
    <w:rsid w:val="008C273A"/>
    <w:rsid w:val="008C3E26"/>
    <w:rsid w:val="008E0367"/>
    <w:rsid w:val="008E17BF"/>
    <w:rsid w:val="008E1C52"/>
    <w:rsid w:val="008E3DF1"/>
    <w:rsid w:val="009079F5"/>
    <w:rsid w:val="00912230"/>
    <w:rsid w:val="00931952"/>
    <w:rsid w:val="00940810"/>
    <w:rsid w:val="009412E3"/>
    <w:rsid w:val="00945BE9"/>
    <w:rsid w:val="009507FC"/>
    <w:rsid w:val="00953516"/>
    <w:rsid w:val="009544BA"/>
    <w:rsid w:val="0095734E"/>
    <w:rsid w:val="00965340"/>
    <w:rsid w:val="00973350"/>
    <w:rsid w:val="0097665D"/>
    <w:rsid w:val="00976DF0"/>
    <w:rsid w:val="0098091E"/>
    <w:rsid w:val="00981166"/>
    <w:rsid w:val="00982A14"/>
    <w:rsid w:val="009837CE"/>
    <w:rsid w:val="00996B68"/>
    <w:rsid w:val="009A2521"/>
    <w:rsid w:val="009A50A6"/>
    <w:rsid w:val="009A7882"/>
    <w:rsid w:val="009C1340"/>
    <w:rsid w:val="009C2FB4"/>
    <w:rsid w:val="009C6A07"/>
    <w:rsid w:val="009D14F0"/>
    <w:rsid w:val="009D336E"/>
    <w:rsid w:val="009E13FE"/>
    <w:rsid w:val="009E1B7F"/>
    <w:rsid w:val="009E4037"/>
    <w:rsid w:val="009F01C0"/>
    <w:rsid w:val="009F075F"/>
    <w:rsid w:val="009F1311"/>
    <w:rsid w:val="00A07005"/>
    <w:rsid w:val="00A078B5"/>
    <w:rsid w:val="00A11022"/>
    <w:rsid w:val="00A139E5"/>
    <w:rsid w:val="00A23FAB"/>
    <w:rsid w:val="00A4689F"/>
    <w:rsid w:val="00A546BB"/>
    <w:rsid w:val="00A57F71"/>
    <w:rsid w:val="00A61062"/>
    <w:rsid w:val="00A65180"/>
    <w:rsid w:val="00A66B26"/>
    <w:rsid w:val="00A66B74"/>
    <w:rsid w:val="00A702DD"/>
    <w:rsid w:val="00A83E7E"/>
    <w:rsid w:val="00AA2912"/>
    <w:rsid w:val="00AA79DE"/>
    <w:rsid w:val="00AB00A3"/>
    <w:rsid w:val="00AC4861"/>
    <w:rsid w:val="00AD3908"/>
    <w:rsid w:val="00AD545E"/>
    <w:rsid w:val="00AE65AB"/>
    <w:rsid w:val="00AE709D"/>
    <w:rsid w:val="00B0198A"/>
    <w:rsid w:val="00B11A55"/>
    <w:rsid w:val="00B13CC3"/>
    <w:rsid w:val="00B21C01"/>
    <w:rsid w:val="00B27B46"/>
    <w:rsid w:val="00B316CD"/>
    <w:rsid w:val="00B36456"/>
    <w:rsid w:val="00B36DC7"/>
    <w:rsid w:val="00B37A99"/>
    <w:rsid w:val="00B42E09"/>
    <w:rsid w:val="00B44FEE"/>
    <w:rsid w:val="00B55E67"/>
    <w:rsid w:val="00B60236"/>
    <w:rsid w:val="00B904C9"/>
    <w:rsid w:val="00B921E6"/>
    <w:rsid w:val="00B9678C"/>
    <w:rsid w:val="00B977A1"/>
    <w:rsid w:val="00B97E1C"/>
    <w:rsid w:val="00BA4FDB"/>
    <w:rsid w:val="00BB0976"/>
    <w:rsid w:val="00BB1264"/>
    <w:rsid w:val="00BC1687"/>
    <w:rsid w:val="00BC56BA"/>
    <w:rsid w:val="00BC7A84"/>
    <w:rsid w:val="00BD3BBA"/>
    <w:rsid w:val="00BE04BA"/>
    <w:rsid w:val="00BE0AEA"/>
    <w:rsid w:val="00BE313D"/>
    <w:rsid w:val="00BE4257"/>
    <w:rsid w:val="00BE6892"/>
    <w:rsid w:val="00BE6DCC"/>
    <w:rsid w:val="00C06900"/>
    <w:rsid w:val="00C20685"/>
    <w:rsid w:val="00C22737"/>
    <w:rsid w:val="00C2328B"/>
    <w:rsid w:val="00C2392B"/>
    <w:rsid w:val="00C25340"/>
    <w:rsid w:val="00C34154"/>
    <w:rsid w:val="00C37294"/>
    <w:rsid w:val="00C50BE5"/>
    <w:rsid w:val="00C616CC"/>
    <w:rsid w:val="00C63C6C"/>
    <w:rsid w:val="00C64265"/>
    <w:rsid w:val="00C7102E"/>
    <w:rsid w:val="00C7153F"/>
    <w:rsid w:val="00C734BF"/>
    <w:rsid w:val="00C754F6"/>
    <w:rsid w:val="00C82F8D"/>
    <w:rsid w:val="00C91659"/>
    <w:rsid w:val="00C91672"/>
    <w:rsid w:val="00C92E0A"/>
    <w:rsid w:val="00CA27FF"/>
    <w:rsid w:val="00CA2F6C"/>
    <w:rsid w:val="00CB130E"/>
    <w:rsid w:val="00CB69C1"/>
    <w:rsid w:val="00CC21C6"/>
    <w:rsid w:val="00CC5E78"/>
    <w:rsid w:val="00CC6823"/>
    <w:rsid w:val="00CE3FEF"/>
    <w:rsid w:val="00CE7B3B"/>
    <w:rsid w:val="00CF266E"/>
    <w:rsid w:val="00D04788"/>
    <w:rsid w:val="00D068F8"/>
    <w:rsid w:val="00D16EBF"/>
    <w:rsid w:val="00D20BCD"/>
    <w:rsid w:val="00D27EB7"/>
    <w:rsid w:val="00D36B0B"/>
    <w:rsid w:val="00D37CD4"/>
    <w:rsid w:val="00D41ED5"/>
    <w:rsid w:val="00D4570F"/>
    <w:rsid w:val="00D4686F"/>
    <w:rsid w:val="00D478A5"/>
    <w:rsid w:val="00D52AF4"/>
    <w:rsid w:val="00D547B5"/>
    <w:rsid w:val="00D57FE6"/>
    <w:rsid w:val="00D600C2"/>
    <w:rsid w:val="00D609DD"/>
    <w:rsid w:val="00D700E1"/>
    <w:rsid w:val="00D71D07"/>
    <w:rsid w:val="00D75779"/>
    <w:rsid w:val="00D90CFD"/>
    <w:rsid w:val="00D9109C"/>
    <w:rsid w:val="00D937E6"/>
    <w:rsid w:val="00DA0139"/>
    <w:rsid w:val="00DA67C6"/>
    <w:rsid w:val="00DC0D62"/>
    <w:rsid w:val="00DC3072"/>
    <w:rsid w:val="00DC46D3"/>
    <w:rsid w:val="00E00E58"/>
    <w:rsid w:val="00E01452"/>
    <w:rsid w:val="00E0341A"/>
    <w:rsid w:val="00E070B1"/>
    <w:rsid w:val="00E13423"/>
    <w:rsid w:val="00E14D71"/>
    <w:rsid w:val="00E1612F"/>
    <w:rsid w:val="00E24562"/>
    <w:rsid w:val="00E27E97"/>
    <w:rsid w:val="00E40918"/>
    <w:rsid w:val="00E436E4"/>
    <w:rsid w:val="00E45D6B"/>
    <w:rsid w:val="00E47621"/>
    <w:rsid w:val="00E50DC7"/>
    <w:rsid w:val="00E71536"/>
    <w:rsid w:val="00E8639F"/>
    <w:rsid w:val="00E923F7"/>
    <w:rsid w:val="00E95B34"/>
    <w:rsid w:val="00EA0FAD"/>
    <w:rsid w:val="00EA7CFF"/>
    <w:rsid w:val="00EB4B23"/>
    <w:rsid w:val="00EB5B06"/>
    <w:rsid w:val="00EB63F7"/>
    <w:rsid w:val="00EC74F4"/>
    <w:rsid w:val="00ED28AB"/>
    <w:rsid w:val="00ED2D2D"/>
    <w:rsid w:val="00ED3577"/>
    <w:rsid w:val="00ED6E60"/>
    <w:rsid w:val="00ED6F87"/>
    <w:rsid w:val="00EE27C0"/>
    <w:rsid w:val="00EE2EC4"/>
    <w:rsid w:val="00EE3542"/>
    <w:rsid w:val="00EE501E"/>
    <w:rsid w:val="00EF703F"/>
    <w:rsid w:val="00F02ECE"/>
    <w:rsid w:val="00F02FB6"/>
    <w:rsid w:val="00F031AB"/>
    <w:rsid w:val="00F11D16"/>
    <w:rsid w:val="00F13C7E"/>
    <w:rsid w:val="00F1753E"/>
    <w:rsid w:val="00F30901"/>
    <w:rsid w:val="00F3221F"/>
    <w:rsid w:val="00F41F8B"/>
    <w:rsid w:val="00F46301"/>
    <w:rsid w:val="00F465E9"/>
    <w:rsid w:val="00F46DCC"/>
    <w:rsid w:val="00F6629F"/>
    <w:rsid w:val="00F72AEF"/>
    <w:rsid w:val="00F81837"/>
    <w:rsid w:val="00F87713"/>
    <w:rsid w:val="00F90660"/>
    <w:rsid w:val="00FB37BA"/>
    <w:rsid w:val="00FB48F1"/>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2AE32D"/>
  <w15:docId w15:val="{D3530CFF-EA15-45CD-A0AA-98DAB273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7210913">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660426075">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2514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F2A10-DB42-4C01-890F-5ECEC8590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2</Pages>
  <Words>395</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Vakati Silpa {वाकाटि शिल्पा}</cp:lastModifiedBy>
  <cp:revision>44</cp:revision>
  <cp:lastPrinted>2022-02-28T08:42:00Z</cp:lastPrinted>
  <dcterms:created xsi:type="dcterms:W3CDTF">2022-02-21T07:16:00Z</dcterms:created>
  <dcterms:modified xsi:type="dcterms:W3CDTF">2022-04-27T09:24:00Z</dcterms:modified>
  <cp:contentStatus/>
</cp:coreProperties>
</file>